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E" w:rsidRPr="00C34A35" w:rsidRDefault="00142F1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740BE" w:rsidRPr="00C34A35" w:rsidRDefault="00142F1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740BE" w:rsidRPr="00C34A35" w:rsidRDefault="00142F1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740BE" w:rsidRPr="00C34A35" w:rsidRDefault="00142F1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</w:rPr>
        <w:t xml:space="preserve">09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C34A35">
        <w:rPr>
          <w:rFonts w:ascii="Times New Roman" w:hAnsi="Times New Roman" w:cs="Times New Roman"/>
          <w:sz w:val="24"/>
          <w:szCs w:val="24"/>
        </w:rPr>
        <w:t>06-2/2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Pr="00C34A35">
        <w:rPr>
          <w:rFonts w:ascii="Times New Roman" w:hAnsi="Times New Roman" w:cs="Times New Roman"/>
          <w:sz w:val="24"/>
          <w:szCs w:val="24"/>
        </w:rPr>
        <w:t>-12</w:t>
      </w:r>
    </w:p>
    <w:p w:rsidR="005740BE" w:rsidRPr="00C34A35" w:rsidRDefault="005169C4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740BE" w:rsidRPr="00C34A3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740BE" w:rsidRPr="00C34A35" w:rsidRDefault="00142F1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142F11" w:rsidP="00C34A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5740BE" w:rsidRPr="00C34A35" w:rsidRDefault="00142F11" w:rsidP="00C34A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ŠESTE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LjUDSKA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MANjINSKA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RAVNOPRAVNOST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POLOVA</w:t>
      </w:r>
    </w:p>
    <w:p w:rsidR="005740BE" w:rsidRPr="00C34A35" w:rsidRDefault="00142F11" w:rsidP="00C34A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NOVEMBRA</w:t>
      </w:r>
      <w:r w:rsidR="005740BE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12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BE" w:rsidRPr="00C34A35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predsedavao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Meho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Omerović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31F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Budimirović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Šajn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Mile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Spirovski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Kuntić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Božanić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Plavšić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Olena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Mojović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Jovicki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Zankov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Tripić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740BE"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F91" w:rsidRDefault="00697F91" w:rsidP="00C34A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142F11" w:rsidP="00C34A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142F11" w:rsidP="00C34A3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organizovanju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obeležavanja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Međunarodnog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31F" w:rsidRPr="00C34A35" w:rsidRDefault="00142F11" w:rsidP="00C34A3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40BE" w:rsidRPr="00C34A35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5067" w:rsidRPr="00C34A35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1A3A9C" w:rsidRPr="00C34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Šajn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ranijoj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raspravljamo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delegacijom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švedske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Švedske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prisustvuje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ispoštuje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1A3A9C" w:rsidRPr="00C34A35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9D431F" w:rsidRPr="00C34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oduzeti</w:t>
      </w:r>
      <w:r w:rsid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izlaze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uspeo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Zahvaljuje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koleginicama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odradili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uspešan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A3A9C" w:rsidRPr="00C34A35" w:rsidRDefault="001A3A9C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A9C" w:rsidRPr="00C34A35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okončana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AA4F31" w:rsidRPr="00C34A3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sr-Cyrl-CS"/>
        </w:rPr>
        <w:t>lanovi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AA4F31"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="00AA4F31" w:rsidRPr="00C34A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3A9C" w:rsidRPr="00C34A35" w:rsidRDefault="001A3A9C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9C4" w:rsidRDefault="005169C4" w:rsidP="00C34A3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A3A9C" w:rsidRPr="005169C4" w:rsidRDefault="00142F11" w:rsidP="00C34A3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A3A9C" w:rsidRPr="005169C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A3A9C" w:rsidRPr="005169C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Odlučivanje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organizovanju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Javnog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slušanja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povodom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obeležavanja</w:t>
      </w:r>
      <w:r w:rsidR="001A3A9C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Međunarodnog</w:t>
      </w:r>
      <w:r w:rsid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dana</w:t>
      </w:r>
      <w:r w:rsid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ljudskih</w:t>
      </w:r>
      <w:r w:rsid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</w:p>
    <w:p w:rsidR="001A3A9C" w:rsidRPr="00C34A35" w:rsidRDefault="001A3A9C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Predsednik</w:t>
      </w:r>
      <w:r w:rsidR="005169C4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5169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3A9C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5F26F3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Trećoj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predvideo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organizovanjem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Povereni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5740BE" w:rsidRPr="00C3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5740BE" w:rsidRPr="00C3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40BE" w:rsidRPr="00C34A35" w:rsidRDefault="00142F11" w:rsidP="00697F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69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740BE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Snežana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Stojanović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Plavšić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predugo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uvodničara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uvodničara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okruglog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pojavili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740BE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spadaju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istitucije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pozovemo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uvodničara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169C4" w:rsidRDefault="005169C4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40BE" w:rsidRPr="005169C4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usvojili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740BE" w:rsidRPr="005169C4" w:rsidRDefault="00142F11" w:rsidP="005169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  <w:r w:rsidR="005740BE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169C4" w:rsidRDefault="00142F11" w:rsidP="005169C4">
      <w:pPr>
        <w:pStyle w:val="NoSpacing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83.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, 10.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</w:p>
    <w:p w:rsidR="00510E58" w:rsidRPr="005169C4" w:rsidRDefault="00142F11" w:rsidP="005169C4">
      <w:pPr>
        <w:pStyle w:val="NoSpacing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10E58" w:rsidRPr="005169C4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510E58" w:rsidRPr="00C34A35" w:rsidRDefault="00142F11" w:rsidP="005169C4">
      <w:pPr>
        <w:pStyle w:val="NoSpacing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E58" w:rsidRPr="00C34A35" w:rsidRDefault="00142F11" w:rsidP="005169C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10E58" w:rsidRPr="00C34A35" w:rsidRDefault="00142F11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127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0E58" w:rsidRPr="00C34A35" w:rsidRDefault="00142F11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izvršavanjem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uporedna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10E58" w:rsidRPr="00C34A35" w:rsidRDefault="00142F11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0E58" w:rsidRPr="00C34A35" w:rsidRDefault="00142F11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panel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eksperata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eventualnih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0E58" w:rsidRPr="00C34A35" w:rsidRDefault="00142F11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</w:p>
    <w:p w:rsidR="00510E58" w:rsidRPr="00C34A35" w:rsidRDefault="00142F11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zaključci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E58" w:rsidRPr="00C34A35" w:rsidRDefault="00142F11" w:rsidP="005169C4">
      <w:pPr>
        <w:pStyle w:val="NoSpacing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česnici</w:t>
      </w:r>
      <w:r w:rsidR="00510E58" w:rsidRPr="00C34A35">
        <w:rPr>
          <w:rFonts w:ascii="Times New Roman" w:hAnsi="Times New Roman" w:cs="Times New Roman"/>
          <w:sz w:val="24"/>
          <w:szCs w:val="24"/>
        </w:rPr>
        <w:t>: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Povereni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510E58" w:rsidRPr="00C3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0E58" w:rsidRPr="00C3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510E58" w:rsidRPr="00C3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69C4" w:rsidRDefault="005169C4" w:rsidP="005169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A3A9C" w:rsidRPr="005169C4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AA4F31" w:rsidRPr="005169C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A4F31" w:rsidRPr="005169C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697F91" w:rsidRDefault="00062524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2524" w:rsidRPr="00C34A35" w:rsidRDefault="00142F11" w:rsidP="00697F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062524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potvrđenim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uvodničarima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kontaktiraju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Paliću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2524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2524" w:rsidRPr="00C34A35" w:rsidRDefault="00AC6FD2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2F11">
        <w:rPr>
          <w:rFonts w:ascii="Times New Roman" w:hAnsi="Times New Roman" w:cs="Times New Roman"/>
          <w:b/>
          <w:sz w:val="24"/>
          <w:szCs w:val="24"/>
          <w:lang w:val="sr-Cyrl-RS"/>
        </w:rPr>
        <w:t>Mile</w:t>
      </w: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b/>
          <w:sz w:val="24"/>
          <w:szCs w:val="24"/>
          <w:lang w:val="sr-Cyrl-RS"/>
        </w:rPr>
        <w:t>Spirovski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zalagao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razamatranje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multikulturalna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upriliči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gospodinom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Dinkićem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ovakva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F1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6FD2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AC6FD2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infomacijama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odnosio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AC6FD2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5F26F3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5F26F3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Šajn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Dinkićem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mogućosti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unese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prođe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videlo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prihvatljivo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26F3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5F26F3"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konsultuje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62524" w:rsidRPr="00C34A35" w:rsidRDefault="00062524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F31" w:rsidRPr="00C34A35" w:rsidRDefault="00142F1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12,30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4F31" w:rsidRPr="00C34A35" w:rsidRDefault="00AA4F3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F31" w:rsidRPr="00C34A35" w:rsidRDefault="00AA4F3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F31" w:rsidRPr="005169C4" w:rsidRDefault="00B44228" w:rsidP="00C34A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SEKRETAR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PREDSEDNIK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AA4F31" w:rsidRPr="005169C4" w:rsidRDefault="00AA4F31" w:rsidP="00C34A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A4F31" w:rsidRPr="005169C4" w:rsidRDefault="00AA4F31" w:rsidP="00C34A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B442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Rajka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Vukomanović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</w:t>
      </w:r>
      <w:r w:rsid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Meho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2F11">
        <w:rPr>
          <w:rFonts w:ascii="Times New Roman" w:hAnsi="Times New Roman" w:cs="Times New Roman"/>
          <w:b/>
          <w:sz w:val="24"/>
          <w:szCs w:val="24"/>
          <w:lang w:val="sr-Cyrl-CS"/>
        </w:rPr>
        <w:t>Omerović</w:t>
      </w:r>
    </w:p>
    <w:p w:rsidR="00AA4F31" w:rsidRPr="00C34A35" w:rsidRDefault="00AA4F3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A4F31" w:rsidRPr="00C34A35" w:rsidSect="00697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FA" w:rsidRDefault="003322FA" w:rsidP="00AA4F31">
      <w:pPr>
        <w:spacing w:after="0" w:line="240" w:lineRule="auto"/>
      </w:pPr>
      <w:r>
        <w:separator/>
      </w:r>
    </w:p>
  </w:endnote>
  <w:endnote w:type="continuationSeparator" w:id="0">
    <w:p w:rsidR="003322FA" w:rsidRDefault="003322FA" w:rsidP="00AA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11" w:rsidRDefault="00142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F31" w:rsidRDefault="00AA4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F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4F31" w:rsidRDefault="00AA4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11" w:rsidRDefault="00142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FA" w:rsidRDefault="003322FA" w:rsidP="00AA4F31">
      <w:pPr>
        <w:spacing w:after="0" w:line="240" w:lineRule="auto"/>
      </w:pPr>
      <w:r>
        <w:separator/>
      </w:r>
    </w:p>
  </w:footnote>
  <w:footnote w:type="continuationSeparator" w:id="0">
    <w:p w:rsidR="003322FA" w:rsidRDefault="003322FA" w:rsidP="00AA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11" w:rsidRDefault="00142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11" w:rsidRDefault="00142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11" w:rsidRDefault="00142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CF"/>
    <w:multiLevelType w:val="hybridMultilevel"/>
    <w:tmpl w:val="26F2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6005"/>
    <w:multiLevelType w:val="hybridMultilevel"/>
    <w:tmpl w:val="F496CCBA"/>
    <w:lvl w:ilvl="0" w:tplc="EA3CA7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3">
    <w:nsid w:val="591B326F"/>
    <w:multiLevelType w:val="hybridMultilevel"/>
    <w:tmpl w:val="D85613A0"/>
    <w:lvl w:ilvl="0" w:tplc="996C41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9F3E81"/>
    <w:multiLevelType w:val="hybridMultilevel"/>
    <w:tmpl w:val="5CF234DC"/>
    <w:lvl w:ilvl="0" w:tplc="EA3CA7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116799"/>
    <w:multiLevelType w:val="hybridMultilevel"/>
    <w:tmpl w:val="6D3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1551B"/>
    <w:multiLevelType w:val="hybridMultilevel"/>
    <w:tmpl w:val="6276A616"/>
    <w:lvl w:ilvl="0" w:tplc="79948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9C"/>
    <w:rsid w:val="00062524"/>
    <w:rsid w:val="00127F6F"/>
    <w:rsid w:val="00142F11"/>
    <w:rsid w:val="001A3A9C"/>
    <w:rsid w:val="001A3E35"/>
    <w:rsid w:val="003322FA"/>
    <w:rsid w:val="004D5927"/>
    <w:rsid w:val="00510E58"/>
    <w:rsid w:val="005169C4"/>
    <w:rsid w:val="005740BE"/>
    <w:rsid w:val="00581B6C"/>
    <w:rsid w:val="005F26F3"/>
    <w:rsid w:val="00697F91"/>
    <w:rsid w:val="006C5067"/>
    <w:rsid w:val="009D431F"/>
    <w:rsid w:val="00AA4F31"/>
    <w:rsid w:val="00AC6FD2"/>
    <w:rsid w:val="00B44228"/>
    <w:rsid w:val="00C34A35"/>
    <w:rsid w:val="00C51CA9"/>
    <w:rsid w:val="00CC0DBC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A9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31"/>
  </w:style>
  <w:style w:type="paragraph" w:styleId="Footer">
    <w:name w:val="footer"/>
    <w:basedOn w:val="Normal"/>
    <w:link w:val="Foot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A9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31"/>
  </w:style>
  <w:style w:type="paragraph" w:styleId="Footer">
    <w:name w:val="footer"/>
    <w:basedOn w:val="Normal"/>
    <w:link w:val="Foot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8FBA-5044-4E2D-B505-AA5F0AB2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Stanković</cp:lastModifiedBy>
  <cp:revision>9</cp:revision>
  <cp:lastPrinted>2013-01-30T14:37:00Z</cp:lastPrinted>
  <dcterms:created xsi:type="dcterms:W3CDTF">2013-01-30T12:22:00Z</dcterms:created>
  <dcterms:modified xsi:type="dcterms:W3CDTF">2013-02-07T13:55:00Z</dcterms:modified>
</cp:coreProperties>
</file>